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293</w:t>
      </w:r>
    </w:p>
    <w:p>
      <w:r>
        <w:t>Bundesgericht (BGE), 1999-01-01, DE</w:t>
      </w:r>
    </w:p>
    <w:p>
      <w:r>
        <w:rPr>
          <w:b/>
        </w:rPr>
        <w:t xml:space="preserve">Quelle: </w:t>
      </w:r>
      <w:r>
        <w:t>https://mcp.opencaselaw.ch/entscheid/bge_125 III 293</w:t>
      </w:r>
    </w:p>
    <w:p>
      <w:r>
        <w:t>FR: ATF 125 III 293</w:t>
      </w:r>
    </w:p>
    <w:p>
      <w:r>
        <w:t>IT: DTF 125 III 293</w:t>
      </w:r>
    </w:p>
    <w:p>
      <w:pPr>
        <w:pStyle w:val="Heading2"/>
      </w:pPr>
      <w:r>
        <w:t>Regeste</w:t>
      </w:r>
    </w:p>
    <w:p>
      <w:r>
        <w:t>Regeste Konkurs; Qualifikation einer Forderung als Masseverbindlichkeit oder als Konkursforderung. Wird eine Forderung nicht als Masseverbindlichkeit anerkannt, so obliegt es dem Gläubiger, der eine solche behauptet, innert angemessener Frist vor dem Zivilrichter oder vor der zuständigen Verwaltungsbehörde gegen die Konkursmasse zu klagen.</w:t>
      </w:r>
    </w:p>
    <w:p>
      <w:pPr>
        <w:pStyle w:val="Heading2"/>
      </w:pPr>
      <w:r>
        <w:t>Erwägungen</w:t>
      </w:r>
    </w:p>
    <w:p>
      <w:r>
        <w:rPr>
          <w:b/>
        </w:rPr>
        <w:t>E. 2</w:t>
      </w:r>
    </w:p>
    <w:p>
      <w:r>
        <w:t>Il n'appartient pas aux autorités de surveillance de la poursuite et de la faillite, dont la Chambre de céans,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 ATF 113 III 148 consid. 1; ATF 106 III 118 consid. 1 et les arrêts cités; GILLIÉRON, Poursuite pour dettes, faillite et concordat, 3e éd., Lausanne 1993, p. 300; AMONN/GASSER, Grundriss des Schuldbetreibungs- und Konkursrechts, 6e éd., Berne 1997, § 42 BGE 125 III 293 S. 294 n. 8). Si, comme en l'espèce, la dette en question n'est pas reconnue comme une dette de la masse, il appartient au créancier qui soutient que c'est bien le cas d'ouvrir action contre la masse ( ATF 75 III 22 , 57; FAVRE, Droit des poursuites, 3e éd., p. 330; AMONN/GASSER, op. cit., § 48 n. 8). Cette action contre la masse n'est soumise à aucun délai, mais l'administration de la faillite peut menacer le créancier de procéder à la distribution sans tenir compte de sa prétention d'être payé par prélèvement s'il n'ouvre pas action dans un délai convenable ( ATF 75 III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